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43D29"/>
          <w:sz w:val="36"/>
        </w:rPr>
        <w:t>二手车验车清单（空白模板）</w:t>
      </w:r>
    </w:p>
    <w:p>
      <w:r>
        <w:rPr>
          <w:b/>
          <w:color w:val="9A5B12"/>
          <w:sz w:val="22"/>
        </w:rPr>
        <w:t>USED VEHICLE INSPECTION CHECKLIST</w:t>
      </w:r>
    </w:p>
    <w:p>
      <w:r>
        <w:rPr>
          <w:i/>
          <w:color w:val="555F66"/>
          <w:sz w:val="17"/>
        </w:rPr>
        <w:t>看车/试车时逐项检查；重大故障先估价再谈价。</w:t>
      </w:r>
    </w:p>
    <w:p>
      <w:pPr>
        <w:spacing w:before="180"/>
      </w:pPr>
      <w:r>
        <w:rPr>
          <w:b/>
          <w:color w:val="143D29"/>
          <w:sz w:val="23"/>
        </w:rPr>
        <w:t>Documents</w:t>
      </w:r>
    </w:p>
    <w:p>
      <w:pPr>
        <w:pStyle w:val="ListBullet"/>
        <w:spacing w:after="40"/>
      </w:pPr>
      <w:r>
        <w:t>White book 原件，车主姓名与卖家一致</w:t>
      </w:r>
    </w:p>
    <w:p>
      <w:pPr>
        <w:pStyle w:val="ListBullet"/>
        <w:spacing w:after="40"/>
      </w:pPr>
      <w:r>
        <w:t>VIN/发动机号与文件一致，无打磨/焊接痕迹</w:t>
      </w:r>
    </w:p>
    <w:p>
      <w:pPr>
        <w:pStyle w:val="ListBullet"/>
        <w:spacing w:after="40"/>
      </w:pPr>
      <w:r>
        <w:t>进口文件/ZRA clearance/Interpol（如进口）</w:t>
      </w:r>
    </w:p>
    <w:p>
      <w:pPr>
        <w:pStyle w:val="ListBullet"/>
        <w:spacing w:after="40"/>
      </w:pPr>
      <w:r>
        <w:t>Service history、事故/维修记录、里程记录</w:t>
      </w:r>
    </w:p>
    <w:p>
      <w:pPr>
        <w:spacing w:before="180"/>
      </w:pPr>
      <w:r>
        <w:rPr>
          <w:b/>
          <w:color w:val="143D29"/>
          <w:sz w:val="23"/>
        </w:rPr>
        <w:t>Exterior / interior</w:t>
      </w:r>
    </w:p>
    <w:p>
      <w:pPr>
        <w:pStyle w:val="ListBullet"/>
        <w:spacing w:after="40"/>
      </w:pPr>
      <w:r>
        <w:t>车身缝隙/漆面色差/事故修复痕迹</w:t>
      </w:r>
    </w:p>
    <w:p>
      <w:pPr>
        <w:pStyle w:val="ListBullet"/>
        <w:spacing w:after="40"/>
      </w:pPr>
      <w:r>
        <w:t>轮胎磨损/生产日期/备胎</w:t>
      </w:r>
    </w:p>
    <w:p>
      <w:pPr>
        <w:pStyle w:val="ListBullet"/>
        <w:spacing w:after="40"/>
      </w:pPr>
      <w:r>
        <w:t>玻璃/车灯/后视镜/雨刮</w:t>
      </w:r>
    </w:p>
    <w:p>
      <w:pPr>
        <w:pStyle w:val="ListBullet"/>
        <w:spacing w:after="40"/>
      </w:pPr>
      <w:r>
        <w:t>座椅/安全带/仪表/空调/音响</w:t>
      </w:r>
    </w:p>
    <w:p>
      <w:pPr>
        <w:pStyle w:val="ListBullet"/>
        <w:spacing w:after="40"/>
      </w:pPr>
      <w:r>
        <w:t>漏水/霉味/烧焦味</w:t>
      </w:r>
    </w:p>
    <w:p>
      <w:pPr>
        <w:spacing w:before="180"/>
      </w:pPr>
      <w:r>
        <w:rPr>
          <w:b/>
          <w:color w:val="143D29"/>
          <w:sz w:val="23"/>
        </w:rPr>
        <w:t>Mechanical / test drive</w:t>
      </w:r>
    </w:p>
    <w:p>
      <w:pPr>
        <w:pStyle w:val="ListBullet"/>
        <w:spacing w:after="40"/>
      </w:pPr>
      <w:r>
        <w:t>冷启动、怠速、加速、换挡、刹车、转向</w:t>
      </w:r>
    </w:p>
    <w:p>
      <w:pPr>
        <w:pStyle w:val="ListBullet"/>
        <w:spacing w:after="40"/>
      </w:pPr>
      <w:r>
        <w:t>悬挂/底盘异响、漏油/漏水</w:t>
      </w:r>
    </w:p>
    <w:p>
      <w:pPr>
        <w:pStyle w:val="ListBullet"/>
        <w:spacing w:after="40"/>
      </w:pPr>
      <w:r>
        <w:t>电池/发电机/空调压缩机</w:t>
      </w:r>
    </w:p>
    <w:p>
      <w:pPr>
        <w:pStyle w:val="ListBullet"/>
        <w:spacing w:after="40"/>
      </w:pPr>
      <w:r>
        <w:t>4WD/差速锁（如适用）</w:t>
      </w:r>
    </w:p>
    <w:p>
      <w:pPr>
        <w:pStyle w:val="ListBullet"/>
        <w:spacing w:after="40"/>
      </w:pPr>
      <w:r>
        <w:t>OBD 故障码（如可读）</w:t>
      </w:r>
    </w:p>
    <w:p>
      <w:pPr>
        <w:pStyle w:val="ListBullet"/>
        <w:spacing w:after="40"/>
      </w:pPr>
      <w:r>
        <w:t>高速/烂路试车（注意安全/保险）</w:t>
      </w:r>
    </w:p>
    <w:p>
      <w:pPr>
        <w:spacing w:before="180"/>
      </w:pPr>
      <w:r>
        <w:rPr>
          <w:b/>
          <w:color w:val="143D29"/>
          <w:sz w:val="23"/>
        </w:rPr>
        <w:t>Result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324"/>
        <w:gridCol w:w="3324"/>
        <w:gridCol w:w="3324"/>
      </w:tblGrid>
      <w:tr>
        <w:tc>
          <w:tcPr>
            <w:tcW w:type="dxa" w:w="3324"/>
            <w:shd w:fill="174B2F"/>
          </w:tcPr>
          <w:p>
            <w:r/>
            <w:r>
              <w:rPr>
                <w:b/>
                <w:color w:val="FFFFFF"/>
                <w:sz w:val="18"/>
              </w:rPr>
              <w:t>Area</w:t>
            </w:r>
          </w:p>
        </w:tc>
        <w:tc>
          <w:tcPr>
            <w:tcW w:type="dxa" w:w="3324"/>
            <w:shd w:fill="174B2F"/>
          </w:tcPr>
          <w:p>
            <w:r/>
            <w:r>
              <w:rPr>
                <w:b/>
                <w:color w:val="FFFFFF"/>
                <w:sz w:val="18"/>
              </w:rPr>
              <w:t>Pass/Fail</w:t>
            </w:r>
          </w:p>
        </w:tc>
        <w:tc>
          <w:tcPr>
            <w:tcW w:type="dxa" w:w="3324"/>
            <w:shd w:fill="174B2F"/>
          </w:tcPr>
          <w:p>
            <w:r/>
            <w:r>
              <w:rPr>
                <w:b/>
                <w:color w:val="FFFFFF"/>
                <w:sz w:val="18"/>
              </w:rPr>
              <w:t>Estimated repair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8"/>
              </w:rPr>
              <w:t>Engine</w:t>
            </w:r>
          </w:p>
        </w:tc>
        <w:tc>
          <w:tcPr>
            <w:tcW w:type="dxa" w:w="3324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3324"/>
          </w:tcPr>
          <w:p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8"/>
              </w:rPr>
              <w:t>Transmission</w:t>
            </w:r>
          </w:p>
        </w:tc>
        <w:tc>
          <w:tcPr>
            <w:tcW w:type="dxa" w:w="3324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3324"/>
          </w:tcPr>
          <w:p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8"/>
              </w:rPr>
              <w:t>Suspension/brakes</w:t>
            </w:r>
          </w:p>
        </w:tc>
        <w:tc>
          <w:tcPr>
            <w:tcW w:type="dxa" w:w="3324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3324"/>
          </w:tcPr>
          <w:p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8"/>
              </w:rPr>
              <w:t>Electrical/AC</w:t>
            </w:r>
          </w:p>
        </w:tc>
        <w:tc>
          <w:tcPr>
            <w:tcW w:type="dxa" w:w="3324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3324"/>
          </w:tcPr>
          <w:p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8"/>
              </w:rPr>
              <w:t>Body/interior</w:t>
            </w:r>
          </w:p>
        </w:tc>
        <w:tc>
          <w:tcPr>
            <w:tcW w:type="dxa" w:w="3324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3324"/>
          </w:tcPr>
          <w:p>
            <w:r/>
            <w:r>
              <w:rPr>
                <w:sz w:val="18"/>
              </w:rPr>
              <w:t>[ ]</w:t>
            </w:r>
          </w:p>
        </w:tc>
      </w:tr>
    </w:tbl>
    <w:p/>
    <w:p>
      <w:r>
        <w:rPr>
          <w:b w:val="0"/>
          <w:i/>
          <w:sz w:val="20"/>
        </w:rPr>
        <w:t>Inspector: ________________  Date: [ ]  Seller: 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77" w:right="1134" w:bottom="107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55F66"/>
        <w:sz w:val="15"/>
      </w:rPr>
      <w:t>赞比亚华人社区 · www.zamchi.com · 交易前请核对 RTSA/ZRA 最新要求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555F66"/>
        <w:sz w:val="15"/>
      </w:rPr>
      <w:t>ZAMCHI TEMPLATE · BLANK FORM · NOT LEGAL ADVICE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 w:eastAsia="Microsoft YaHe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